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E67F6">
      <w:pPr>
        <w:widowControl/>
        <w:jc w:val="center"/>
        <w:rPr>
          <w:rFonts w:hint="eastAsia" w:ascii="楷体" w:hAnsi="楷体" w:eastAsia="楷体" w:cs="宋体"/>
          <w:b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机电工程师</w:t>
      </w:r>
      <w:r>
        <w:rPr>
          <w:rFonts w:ascii="楷体" w:hAnsi="楷体" w:eastAsia="楷体" w:cs="宋体"/>
          <w:b/>
          <w:kern w:val="0"/>
          <w:sz w:val="32"/>
          <w:szCs w:val="32"/>
        </w:rPr>
        <w:t>——</w:t>
      </w:r>
      <w:r>
        <w:rPr>
          <w:rFonts w:hint="eastAsia" w:ascii="楷体" w:hAnsi="楷体" w:eastAsia="楷体" w:cs="宋体"/>
          <w:b/>
          <w:kern w:val="0"/>
          <w:sz w:val="32"/>
          <w:szCs w:val="32"/>
        </w:rPr>
        <w:t>智能物流机器人</w:t>
      </w:r>
    </w:p>
    <w:p w14:paraId="61A71B16">
      <w:pPr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物流业是当今经济发展不可缺失的重要部分。智能物流，就是通过运用各种智慧化技术手段，如智能软硬件、物联网、大数据等，达到实现物流各环节精细化、动态化、可视化管理的目的。未来工程师们，请设计一个自动识别、分拣、运送货物的智能机器人，在竞技中展现智能物流的风采。</w:t>
      </w:r>
    </w:p>
    <w:p w14:paraId="62C70936">
      <w:pPr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知识与能力</w:t>
      </w:r>
      <w:r>
        <w:rPr>
          <w:rFonts w:hint="eastAsia"/>
          <w:sz w:val="28"/>
          <w:szCs w:val="28"/>
        </w:rPr>
        <w:t>：</w:t>
      </w:r>
      <w:r>
        <w:rPr>
          <w:rFonts w:hint="eastAsia" w:ascii="宋体" w:hAnsi="宋体" w:cs="宋体"/>
          <w:kern w:val="0"/>
          <w:sz w:val="28"/>
          <w:szCs w:val="28"/>
        </w:rPr>
        <w:t>巡线算法、电子与数字控制原理、机械运动结构、单片机编程技术</w:t>
      </w:r>
    </w:p>
    <w:p w14:paraId="08B93DE1">
      <w:pPr>
        <w:pStyle w:val="2"/>
        <w:spacing w:before="0" w:beforeAutospacing="0" w:after="0" w:afterAutospacing="0" w:line="375" w:lineRule="atLeast"/>
        <w:ind w:left="227" w:firstLine="420" w:firstLineChars="200"/>
        <w:rPr>
          <w:rStyle w:val="12"/>
          <w:rFonts w:ascii="Arial" w:hAnsi="Arial" w:cs="Arial"/>
          <w:b w:val="0"/>
          <w:bCs w:val="0"/>
          <w:sz w:val="21"/>
          <w:szCs w:val="21"/>
          <w:shd w:val="clear" w:color="auto" w:fill="FFFFFF"/>
        </w:rPr>
      </w:pPr>
    </w:p>
    <w:p w14:paraId="45878B5F">
      <w:pPr>
        <w:widowControl/>
        <w:spacing w:line="360" w:lineRule="auto"/>
        <w:jc w:val="center"/>
        <w:rPr>
          <w:rFonts w:hint="eastAsia" w:ascii="黑体" w:hAnsi="宋体" w:eastAsia="黑体" w:cs="宋体"/>
          <w:kern w:val="0"/>
          <w:sz w:val="24"/>
        </w:rPr>
      </w:pPr>
      <w:r>
        <w:rPr>
          <w:rFonts w:hint="eastAsia" w:ascii="黑体" w:hAnsi="宋体" w:eastAsia="黑体" w:cs="宋体"/>
          <w:kern w:val="0"/>
          <w:sz w:val="28"/>
          <w:szCs w:val="28"/>
        </w:rPr>
        <w:t>比赛规则</w:t>
      </w:r>
    </w:p>
    <w:p w14:paraId="7BFAA2E9">
      <w:pPr>
        <w:widowControl/>
        <w:numPr>
          <w:ilvl w:val="0"/>
          <w:numId w:val="1"/>
        </w:numPr>
        <w:tabs>
          <w:tab w:val="left" w:pos="426"/>
        </w:tabs>
        <w:ind w:left="425" w:hanging="425"/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项目简述：</w:t>
      </w:r>
    </w:p>
    <w:p w14:paraId="5948B7F5">
      <w:pPr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设计并制作一个智能物流机器人，在货物调度中心完成货物的装载、分拣，然后自行规划行进路线前往各物流站点，抽签并按信息标志放置指定数量的货物。比赛由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常规赛</w:t>
      </w:r>
      <w:r>
        <w:rPr>
          <w:rFonts w:hint="eastAsia" w:ascii="宋体" w:hAnsi="宋体" w:cs="宋体"/>
          <w:kern w:val="0"/>
          <w:sz w:val="28"/>
          <w:szCs w:val="28"/>
        </w:rPr>
        <w:t>和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技能测试</w:t>
      </w:r>
      <w:r>
        <w:rPr>
          <w:rFonts w:hint="eastAsia" w:ascii="宋体" w:hAnsi="宋体" w:cs="宋体"/>
          <w:kern w:val="0"/>
          <w:sz w:val="28"/>
          <w:szCs w:val="28"/>
        </w:rPr>
        <w:t>两个板块组成。</w:t>
      </w:r>
    </w:p>
    <w:p w14:paraId="55C620D2">
      <w:pPr>
        <w:widowControl/>
        <w:numPr>
          <w:ilvl w:val="0"/>
          <w:numId w:val="1"/>
        </w:numPr>
        <w:tabs>
          <w:tab w:val="left" w:pos="426"/>
        </w:tabs>
        <w:ind w:left="425" w:hanging="425"/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参赛分组：</w:t>
      </w:r>
    </w:p>
    <w:p w14:paraId="2CE60AEE">
      <w:pPr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初中组、高中组（含中职），每队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至多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人。</w:t>
      </w:r>
    </w:p>
    <w:p w14:paraId="103E22DB">
      <w:pPr>
        <w:widowControl/>
        <w:numPr>
          <w:ilvl w:val="0"/>
          <w:numId w:val="1"/>
        </w:numPr>
        <w:tabs>
          <w:tab w:val="left" w:pos="426"/>
        </w:tabs>
        <w:ind w:left="425" w:hanging="425"/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机器人限制：</w:t>
      </w:r>
    </w:p>
    <w:p w14:paraId="3ACBEF98">
      <w:pPr>
        <w:widowControl/>
        <w:numPr>
          <w:ilvl w:val="0"/>
          <w:numId w:val="2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比赛全程使用同一台机器人，不可中途</w:t>
      </w:r>
      <w:bookmarkStart w:id="2" w:name="_GoBack"/>
      <w:bookmarkEnd w:id="2"/>
      <w:r>
        <w:rPr>
          <w:rFonts w:hint="eastAsia" w:ascii="宋体" w:hAnsi="宋体" w:cs="宋体"/>
          <w:kern w:val="0"/>
          <w:sz w:val="28"/>
          <w:szCs w:val="28"/>
        </w:rPr>
        <w:t>替换。</w:t>
      </w:r>
    </w:p>
    <w:p w14:paraId="3CB3715C">
      <w:pPr>
        <w:widowControl/>
        <w:numPr>
          <w:ilvl w:val="0"/>
          <w:numId w:val="2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机器人启动前尺寸不能超过60厘米</w:t>
      </w:r>
      <w:bookmarkStart w:id="0" w:name="OLE_LINK5"/>
      <w:r>
        <w:rPr>
          <w:rFonts w:hint="eastAsia" w:ascii="宋体" w:hAnsi="宋体" w:cs="宋体"/>
          <w:kern w:val="0"/>
          <w:sz w:val="28"/>
          <w:szCs w:val="28"/>
        </w:rPr>
        <w:t>×</w:t>
      </w:r>
      <w:bookmarkEnd w:id="0"/>
      <w:r>
        <w:rPr>
          <w:rFonts w:hint="eastAsia" w:ascii="宋体" w:hAnsi="宋体" w:cs="宋体"/>
          <w:kern w:val="0"/>
          <w:sz w:val="28"/>
          <w:szCs w:val="28"/>
        </w:rPr>
        <w:t>60厘米×60厘米（比赛开始后机器人可伸展，尺寸不再受限），重量不限。机器人的控制主板和电机不作要求，提倡低成本器材制作，并提供成本列表。</w:t>
      </w:r>
    </w:p>
    <w:p w14:paraId="4B10B9C7">
      <w:pPr>
        <w:widowControl/>
        <w:numPr>
          <w:ilvl w:val="0"/>
          <w:numId w:val="2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货物的装载可以选择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手动装载</w:t>
      </w:r>
      <w:r>
        <w:rPr>
          <w:rFonts w:hint="eastAsia" w:ascii="宋体" w:hAnsi="宋体" w:cs="宋体"/>
          <w:kern w:val="0"/>
          <w:sz w:val="28"/>
          <w:szCs w:val="28"/>
        </w:rPr>
        <w:t>、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遥控装载</w:t>
      </w:r>
      <w:r>
        <w:rPr>
          <w:rFonts w:hint="eastAsia" w:ascii="宋体" w:hAnsi="宋体" w:cs="宋体"/>
          <w:kern w:val="0"/>
          <w:sz w:val="28"/>
          <w:szCs w:val="28"/>
        </w:rPr>
        <w:t>或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自动装载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 w14:paraId="5BB3DB96">
      <w:pPr>
        <w:widowControl/>
        <w:numPr>
          <w:ilvl w:val="0"/>
          <w:numId w:val="2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机器人沿轨迹线行走和在卸货区卸货必须全程使用程序自动控制。</w:t>
      </w:r>
    </w:p>
    <w:p w14:paraId="1DFBF099">
      <w:pPr>
        <w:widowControl/>
        <w:numPr>
          <w:ilvl w:val="0"/>
          <w:numId w:val="2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检录：比赛开始前和比赛期间，裁判将对机器人进行检查，以确保其符合规则。</w:t>
      </w:r>
    </w:p>
    <w:p w14:paraId="6549CEA8">
      <w:pPr>
        <w:widowControl/>
        <w:numPr>
          <w:ilvl w:val="0"/>
          <w:numId w:val="1"/>
        </w:numPr>
        <w:tabs>
          <w:tab w:val="left" w:pos="426"/>
        </w:tabs>
        <w:jc w:val="left"/>
        <w:rPr>
          <w:rFonts w:hint="eastAsia" w:ascii="宋体" w:hAnsi="宋体" w:cs="宋体"/>
          <w:b/>
          <w:bCs/>
          <w:spacing w:val="-9"/>
          <w:sz w:val="28"/>
          <w:szCs w:val="28"/>
        </w:rPr>
      </w:pPr>
      <w:r>
        <w:rPr>
          <w:rFonts w:hint="eastAsia" w:ascii="宋体" w:hAnsi="宋体" w:cs="宋体"/>
          <w:b/>
          <w:bCs/>
          <w:spacing w:val="-9"/>
          <w:sz w:val="28"/>
          <w:szCs w:val="28"/>
        </w:rPr>
        <w:t>场地和道具：</w:t>
      </w:r>
    </w:p>
    <w:p w14:paraId="5B8A0242">
      <w:pPr>
        <w:widowControl/>
        <w:numPr>
          <w:ilvl w:val="0"/>
          <w:numId w:val="3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场地是一张喷绘(以市级决赛现场公布材质为准），由 7×5 个</w:t>
      </w:r>
    </w:p>
    <w:p w14:paraId="58858826">
      <w:pPr>
        <w:widowControl/>
        <w:ind w:left="425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拼块组成，每个拼块大小约为 60 厘米×60 厘米。</w:t>
      </w:r>
    </w:p>
    <w:p w14:paraId="15C50268">
      <w:pPr>
        <w:widowControl/>
        <w:numPr>
          <w:ilvl w:val="0"/>
          <w:numId w:val="3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轨迹线的宽度约为 2 厘米。机器人必须沿着轨迹线行走。</w:t>
      </w:r>
    </w:p>
    <w:p w14:paraId="41FA1923">
      <w:pPr>
        <w:widowControl/>
        <w:numPr>
          <w:ilvl w:val="0"/>
          <w:numId w:val="3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货物调度中心（装载区）、长三角物流中心（起点区）、洋山深水港（终点区）、西北物流园区（卸货区 A）、宝湾物流中心（卸货区 B）、</w:t>
      </w:r>
      <w:r>
        <w:rPr>
          <w:rFonts w:ascii="宋体" w:hAnsi="宋体" w:cs="宋体"/>
          <w:kern w:val="0"/>
          <w:sz w:val="28"/>
          <w:szCs w:val="28"/>
        </w:rPr>
        <w:t>外</w:t>
      </w:r>
      <w:r>
        <w:rPr>
          <w:rFonts w:hint="eastAsia" w:ascii="宋体" w:hAnsi="宋体" w:cs="宋体"/>
          <w:kern w:val="0"/>
          <w:sz w:val="28"/>
          <w:szCs w:val="28"/>
        </w:rPr>
        <w:t>高桥物流园区（卸货区 C）均为 60 厘米×60 厘米左右的正方形色块。</w:t>
      </w:r>
    </w:p>
    <w:p w14:paraId="32A326E3">
      <w:pPr>
        <w:numPr>
          <w:ilvl w:val="0"/>
          <w:numId w:val="3"/>
        </w:numPr>
        <w:spacing w:line="360" w:lineRule="auto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货物架是一个内径面积为35厘米×35厘米（有±2 厘米的误差），围边外侧高度为6厘米（内部实际净深5cm左右，有±1厘米的误差，具体尺寸见规则底部“货架示意图”。货物架放置在地面上，底部用胶做固定。其中一个放货物调度中心（用于货物装载分拣），其货物架内底部靠近边框贴有宽度 5 厘米、厚度为 1 毫米的正方形围边，使得乒乓球不会滚向货架边缘；另外三个货物架分别放在 3 个物流园区（用于卸货），并且在货物架内底部贴有薄的海绵，以防货物（乒乓球）弹出。</w:t>
      </w:r>
    </w:p>
    <w:p w14:paraId="38179DC5">
      <w:pPr>
        <w:numPr>
          <w:ilvl w:val="0"/>
          <w:numId w:val="3"/>
        </w:numPr>
        <w:spacing w:line="360" w:lineRule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代表货物的是不同颜色的乒乓球，白色和橙色的乒乓球各 10 个，</w:t>
      </w:r>
      <w:r>
        <w:rPr>
          <w:rFonts w:hint="eastAsia" w:ascii="宋体" w:hAnsi="宋体" w:cs="宋体"/>
          <w:spacing w:val="-9"/>
          <w:sz w:val="28"/>
          <w:szCs w:val="28"/>
        </w:rPr>
        <w:t>混合放置</w:t>
      </w:r>
      <w:r>
        <w:rPr>
          <w:rFonts w:hint="eastAsia" w:ascii="宋体" w:hAnsi="宋体" w:cs="宋体"/>
          <w:kern w:val="0"/>
          <w:sz w:val="28"/>
          <w:szCs w:val="28"/>
        </w:rPr>
        <w:t>在货物调度中心货架内等待装载分拣。（白色和橙色的乒乓球是直径 40 毫米的标准球）</w:t>
      </w:r>
    </w:p>
    <w:p w14:paraId="7D0C5718">
      <w:pPr>
        <w:numPr>
          <w:ilvl w:val="0"/>
          <w:numId w:val="3"/>
        </w:numPr>
        <w:spacing w:line="360" w:lineRule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提示色块为 10 厘米左右的正方形，颜色为白色和橙色。提示色块贴在江桥园区和宝湾中心的货架前端（靠近轨迹线），见场地图示。白色提示色块表示该园区放置白色乒乓球，橙色提示色块表示该园区放置橙色乒乓球。</w:t>
      </w:r>
    </w:p>
    <w:p w14:paraId="5D762D53">
      <w:pPr>
        <w:spacing w:line="360" w:lineRule="auto"/>
        <w:ind w:firstLine="420" w:firstLineChars="15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提示色块位置在开始比赛后抽签确定并布置。</w:t>
      </w:r>
    </w:p>
    <w:p w14:paraId="19B5C1DD">
      <w:pPr>
        <w:numPr>
          <w:ilvl w:val="0"/>
          <w:numId w:val="3"/>
        </w:numPr>
        <w:spacing w:line="360" w:lineRule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竞赛场地和道具以现场公布为准，但因手工制作，不排除有一定制作和装配误差，机器人应能适应包括但不限于地面微量平整度误差、道具尺寸微量误差、光照影响等因素。这些因素也将考验参赛队现场应变能力，请各参赛队作好准备。</w:t>
      </w:r>
    </w:p>
    <w:p w14:paraId="6CDB06A9">
      <w:pPr>
        <w:widowControl/>
        <w:numPr>
          <w:ilvl w:val="0"/>
          <w:numId w:val="1"/>
        </w:numPr>
        <w:tabs>
          <w:tab w:val="left" w:pos="426"/>
        </w:tabs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比赛安排：</w:t>
      </w:r>
    </w:p>
    <w:p w14:paraId="299B7742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赛前调试。比赛前将会开放调试场地，供参赛队调试机器人。正式比赛单轮限时8分钟，包括机器人装载和分拣货物的时间。</w:t>
      </w:r>
    </w:p>
    <w:p w14:paraId="4C3AEE2D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本次比赛的常规赛由任务一、任务二和任务三组成，每个参赛队伍有2轮比赛机会。</w:t>
      </w:r>
    </w:p>
    <w:p w14:paraId="0BD00DF7">
      <w:pPr>
        <w:widowControl/>
        <w:numPr>
          <w:ilvl w:val="0"/>
          <w:numId w:val="5"/>
        </w:numPr>
        <w:ind w:firstLine="524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任务一：机器人通过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手动/遥控/自动控制</w:t>
      </w:r>
      <w:r>
        <w:rPr>
          <w:rFonts w:hint="eastAsia" w:ascii="宋体" w:hAnsi="宋体" w:cs="宋体"/>
          <w:kern w:val="0"/>
          <w:sz w:val="28"/>
          <w:szCs w:val="28"/>
        </w:rPr>
        <w:t>的方式将</w:t>
      </w:r>
      <w:r>
        <w:rPr>
          <w:rFonts w:hint="eastAsia" w:ascii="宋体" w:hAnsi="宋体" w:cs="宋体"/>
          <w:spacing w:val="-9"/>
          <w:sz w:val="28"/>
          <w:szCs w:val="28"/>
        </w:rPr>
        <w:t>货物调度中心货架内乒乓球装载到机器人上，成功装载的乒乓球数量为一个及以上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 w14:paraId="47B4797F">
      <w:pPr>
        <w:widowControl/>
        <w:numPr>
          <w:ilvl w:val="0"/>
          <w:numId w:val="5"/>
        </w:numPr>
        <w:ind w:firstLine="524" w:firstLineChars="200"/>
        <w:jc w:val="left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任务二：装载货物的机器人沿轨迹线分别行走至两个卸货区（西北物流园区（卸货区 A）、宝湾物流中心（卸货区 B））并按提示色块卸货，卸货顺序和行走路径自行规划。任务要求在提示色块为白色的园区放置白色乒乓球 5 个；在提示色块为橙色的园区放置橙色乒乓球 5 个。</w:t>
      </w:r>
    </w:p>
    <w:p w14:paraId="71A5E2E3">
      <w:pPr>
        <w:widowControl/>
        <w:numPr>
          <w:ilvl w:val="0"/>
          <w:numId w:val="5"/>
        </w:numPr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任务三： 机器人沿轨迹线行走至外高桥物流园区（卸货区 C） 并将剩余的白色和橙色乒乓球卸货。</w:t>
      </w:r>
    </w:p>
    <w:p w14:paraId="03FE11EF">
      <w:pPr>
        <w:widowControl/>
        <w:numPr>
          <w:ilvl w:val="0"/>
          <w:numId w:val="5"/>
        </w:numPr>
        <w:ind w:firstLine="560" w:firstLineChars="200"/>
        <w:jc w:val="left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任务结束：机器人沿轨迹线前往终点区并停止。计时停止。</w:t>
      </w:r>
    </w:p>
    <w:p w14:paraId="4502ADDA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比赛开始前队长告知裁判机器人装载货物的控制方式（手动、遥控或自动控制）并将机器人放置于起点区，按裁判口令启动机器人开始比赛。</w:t>
      </w:r>
      <w:r>
        <w:rPr>
          <w:rFonts w:hint="eastAsia" w:ascii="宋体" w:hAnsi="宋体" w:cs="宋体"/>
          <w:spacing w:val="-9"/>
          <w:sz w:val="28"/>
          <w:szCs w:val="28"/>
        </w:rPr>
        <w:t>机器人</w:t>
      </w:r>
      <w:r>
        <w:rPr>
          <w:rFonts w:hint="eastAsia" w:ascii="宋体" w:hAnsi="宋体" w:cs="宋体"/>
          <w:kern w:val="0"/>
          <w:sz w:val="28"/>
          <w:szCs w:val="28"/>
        </w:rPr>
        <w:t>若使用手动或遥控方式装载货物，在完成</w:t>
      </w:r>
      <w:r>
        <w:rPr>
          <w:rFonts w:hint="eastAsia" w:ascii="宋体" w:hAnsi="宋体" w:cs="宋体"/>
          <w:spacing w:val="-9"/>
          <w:sz w:val="28"/>
          <w:szCs w:val="28"/>
        </w:rPr>
        <w:t>装载货物</w:t>
      </w:r>
      <w:r>
        <w:rPr>
          <w:rFonts w:hint="eastAsia" w:ascii="宋体" w:hAnsi="宋体" w:cs="宋体"/>
          <w:kern w:val="0"/>
          <w:sz w:val="28"/>
          <w:szCs w:val="28"/>
        </w:rPr>
        <w:t>后队长可将机器人在长三角物流中心&lt;起点&gt;放正位置，然后启动机器人自动行走程序。</w:t>
      </w:r>
      <w:r>
        <w:rPr>
          <w:rFonts w:hint="eastAsia" w:ascii="宋体" w:hAnsi="宋体" w:cs="宋体"/>
          <w:spacing w:val="-9"/>
          <w:sz w:val="28"/>
          <w:szCs w:val="28"/>
        </w:rPr>
        <w:t>期间</w:t>
      </w:r>
      <w:r>
        <w:rPr>
          <w:rFonts w:hint="eastAsia" w:ascii="宋体" w:hAnsi="宋体" w:cs="宋体"/>
          <w:kern w:val="0"/>
          <w:sz w:val="28"/>
          <w:szCs w:val="28"/>
        </w:rPr>
        <w:t>由</w:t>
      </w:r>
      <w:r>
        <w:rPr>
          <w:rFonts w:hint="eastAsia" w:ascii="宋体" w:hAnsi="宋体" w:cs="宋体"/>
          <w:spacing w:val="-9"/>
          <w:sz w:val="28"/>
          <w:szCs w:val="28"/>
        </w:rPr>
        <w:t>队长抽签提示色块的位置，裁判将提示色块放置</w:t>
      </w:r>
      <w:r>
        <w:rPr>
          <w:rFonts w:hint="eastAsia" w:ascii="宋体" w:hAnsi="宋体" w:cs="宋体"/>
          <w:kern w:val="0"/>
          <w:sz w:val="28"/>
          <w:szCs w:val="28"/>
        </w:rPr>
        <w:t>在对应位置(该色块位置在本轮比赛中将不再改变)。在比赛中</w:t>
      </w:r>
      <w:r>
        <w:rPr>
          <w:rFonts w:hint="eastAsia" w:ascii="宋体" w:hAnsi="宋体" w:cs="宋体"/>
          <w:spacing w:val="-9"/>
          <w:sz w:val="28"/>
          <w:szCs w:val="28"/>
        </w:rPr>
        <w:t>机器人必须依次完成任务一（装载货物）、任务二（卸货区 A 和卸货区 B 卸货） 和任务三（卸货区 C 卸货）后到达终点区，结束比赛任务。</w:t>
      </w:r>
    </w:p>
    <w:p w14:paraId="12D46E99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任务中断</w:t>
      </w:r>
    </w:p>
    <w:p w14:paraId="7AA3945B">
      <w:pPr>
        <w:widowControl/>
        <w:ind w:firstLine="280" w:firstLineChars="1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以下情况导致任务中断：</w:t>
      </w:r>
    </w:p>
    <w:p w14:paraId="707F70C6">
      <w:pPr>
        <w:widowControl/>
        <w:numPr>
          <w:ilvl w:val="0"/>
          <w:numId w:val="6"/>
        </w:numPr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队长请求中断任务(包括装载货物)。</w:t>
      </w:r>
    </w:p>
    <w:p w14:paraId="641656BC">
      <w:pPr>
        <w:widowControl/>
        <w:numPr>
          <w:ilvl w:val="0"/>
          <w:numId w:val="6"/>
        </w:numPr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机器人在行进中脱离黑色轨迹线。</w:t>
      </w:r>
    </w:p>
    <w:p w14:paraId="480A5F69">
      <w:pPr>
        <w:widowControl/>
        <w:numPr>
          <w:ilvl w:val="0"/>
          <w:numId w:val="6"/>
        </w:numPr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机器人损坏需修理</w:t>
      </w:r>
      <w:bookmarkStart w:id="1" w:name="_Hlk200015672"/>
      <w:r>
        <w:rPr>
          <w:rFonts w:hint="eastAsia" w:ascii="宋体" w:hAnsi="宋体" w:cs="宋体"/>
          <w:kern w:val="0"/>
          <w:sz w:val="28"/>
          <w:szCs w:val="28"/>
        </w:rPr>
        <w:t>(比赛计时继续)</w:t>
      </w:r>
      <w:bookmarkEnd w:id="1"/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 w14:paraId="50FB1550">
      <w:pPr>
        <w:widowControl/>
        <w:numPr>
          <w:ilvl w:val="0"/>
          <w:numId w:val="6"/>
        </w:numPr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未经裁判允许，队员接触机器人。</w:t>
      </w:r>
    </w:p>
    <w:p w14:paraId="4B6D738E">
      <w:pPr>
        <w:widowControl/>
        <w:ind w:firstLine="524" w:firstLineChars="200"/>
        <w:jc w:val="left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如果任务中断，机器人必须从最后经过的得分点拼块重新出发。如果没有经过得分点拼块，则放回起点位置。</w:t>
      </w:r>
      <w:r>
        <w:rPr>
          <w:rFonts w:hint="eastAsia" w:ascii="宋体" w:hAnsi="宋体" w:cs="宋体"/>
          <w:b/>
          <w:bCs/>
          <w:spacing w:val="-9"/>
          <w:sz w:val="28"/>
          <w:szCs w:val="28"/>
        </w:rPr>
        <w:t>得分点</w:t>
      </w:r>
      <w:r>
        <w:rPr>
          <w:rFonts w:hint="eastAsia" w:ascii="宋体" w:hAnsi="宋体" w:cs="宋体"/>
          <w:spacing w:val="-9"/>
          <w:sz w:val="28"/>
          <w:szCs w:val="28"/>
        </w:rPr>
        <w:t>拼块包括长三角物流中心</w:t>
      </w:r>
      <w:r>
        <w:rPr>
          <w:rFonts w:ascii="宋体" w:hAnsi="宋体" w:cs="宋体"/>
          <w:spacing w:val="-9"/>
          <w:sz w:val="28"/>
          <w:szCs w:val="28"/>
        </w:rPr>
        <w:t>（</w:t>
      </w:r>
      <w:r>
        <w:rPr>
          <w:rFonts w:hint="eastAsia" w:ascii="宋体" w:hAnsi="宋体" w:cs="宋体"/>
          <w:spacing w:val="-9"/>
          <w:sz w:val="28"/>
          <w:szCs w:val="28"/>
        </w:rPr>
        <w:t>起点</w:t>
      </w:r>
      <w:r>
        <w:rPr>
          <w:rFonts w:ascii="宋体" w:hAnsi="宋体" w:cs="宋体"/>
          <w:spacing w:val="-9"/>
          <w:sz w:val="28"/>
          <w:szCs w:val="28"/>
        </w:rPr>
        <w:t>）</w:t>
      </w:r>
      <w:r>
        <w:rPr>
          <w:rFonts w:hint="eastAsia" w:ascii="宋体" w:hAnsi="宋体" w:cs="宋体"/>
          <w:spacing w:val="-9"/>
          <w:sz w:val="28"/>
          <w:szCs w:val="28"/>
        </w:rPr>
        <w:t>、西北物流园区</w:t>
      </w:r>
      <w:r>
        <w:rPr>
          <w:rFonts w:ascii="宋体" w:hAnsi="宋体" w:cs="宋体"/>
          <w:spacing w:val="-9"/>
          <w:sz w:val="28"/>
          <w:szCs w:val="28"/>
        </w:rPr>
        <w:t>（</w:t>
      </w:r>
      <w:r>
        <w:rPr>
          <w:rFonts w:hint="eastAsia" w:ascii="宋体" w:hAnsi="宋体" w:cs="宋体"/>
          <w:spacing w:val="-9"/>
          <w:sz w:val="28"/>
          <w:szCs w:val="28"/>
        </w:rPr>
        <w:t>卸货区A</w:t>
      </w:r>
      <w:r>
        <w:rPr>
          <w:rFonts w:ascii="宋体" w:hAnsi="宋体" w:cs="宋体"/>
          <w:spacing w:val="-9"/>
          <w:sz w:val="28"/>
          <w:szCs w:val="28"/>
        </w:rPr>
        <w:t>）</w:t>
      </w:r>
      <w:r>
        <w:rPr>
          <w:rFonts w:hint="eastAsia" w:ascii="宋体" w:hAnsi="宋体" w:cs="宋体"/>
          <w:spacing w:val="-9"/>
          <w:sz w:val="28"/>
          <w:szCs w:val="28"/>
        </w:rPr>
        <w:t>、宝湾物流中心</w:t>
      </w:r>
      <w:r>
        <w:rPr>
          <w:rFonts w:ascii="宋体" w:hAnsi="宋体" w:cs="宋体"/>
          <w:spacing w:val="-9"/>
          <w:sz w:val="28"/>
          <w:szCs w:val="28"/>
        </w:rPr>
        <w:t>（</w:t>
      </w:r>
      <w:r>
        <w:rPr>
          <w:rFonts w:hint="eastAsia" w:ascii="宋体" w:hAnsi="宋体" w:cs="宋体"/>
          <w:spacing w:val="-9"/>
          <w:sz w:val="28"/>
          <w:szCs w:val="28"/>
        </w:rPr>
        <w:t>卸货区B</w:t>
      </w:r>
      <w:r>
        <w:rPr>
          <w:rFonts w:ascii="宋体" w:hAnsi="宋体" w:cs="宋体"/>
          <w:spacing w:val="-9"/>
          <w:sz w:val="28"/>
          <w:szCs w:val="28"/>
        </w:rPr>
        <w:t>）</w:t>
      </w:r>
      <w:r>
        <w:rPr>
          <w:rFonts w:hint="eastAsia" w:ascii="宋体" w:hAnsi="宋体" w:cs="宋体"/>
          <w:spacing w:val="-9"/>
          <w:sz w:val="28"/>
          <w:szCs w:val="28"/>
        </w:rPr>
        <w:t>和外高桥物流园区</w:t>
      </w:r>
      <w:r>
        <w:rPr>
          <w:rFonts w:ascii="宋体" w:hAnsi="宋体" w:cs="宋体"/>
          <w:spacing w:val="-9"/>
          <w:sz w:val="28"/>
          <w:szCs w:val="28"/>
        </w:rPr>
        <w:t>（</w:t>
      </w:r>
      <w:r>
        <w:rPr>
          <w:rFonts w:hint="eastAsia" w:ascii="宋体" w:hAnsi="宋体" w:cs="宋体"/>
          <w:spacing w:val="-9"/>
          <w:sz w:val="28"/>
          <w:szCs w:val="28"/>
        </w:rPr>
        <w:t>卸货区C</w:t>
      </w:r>
      <w:r>
        <w:rPr>
          <w:rFonts w:ascii="宋体" w:hAnsi="宋体" w:cs="宋体"/>
          <w:spacing w:val="-9"/>
          <w:sz w:val="28"/>
          <w:szCs w:val="28"/>
        </w:rPr>
        <w:t>）</w:t>
      </w:r>
      <w:r>
        <w:rPr>
          <w:rFonts w:hint="eastAsia" w:ascii="宋体" w:hAnsi="宋体" w:cs="宋体"/>
          <w:spacing w:val="-9"/>
          <w:sz w:val="28"/>
          <w:szCs w:val="28"/>
        </w:rPr>
        <w:t>。</w:t>
      </w:r>
    </w:p>
    <w:p w14:paraId="40F6F217">
      <w:pPr>
        <w:widowControl/>
        <w:ind w:firstLine="524" w:firstLineChars="200"/>
        <w:jc w:val="left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如果任务中断，参赛队可以重置机器人。</w:t>
      </w:r>
    </w:p>
    <w:p w14:paraId="5CB23E96">
      <w:pPr>
        <w:widowControl/>
        <w:ind w:firstLine="524" w:firstLineChars="200"/>
        <w:jc w:val="left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如果任务一中断，参赛队可以更改机器人装载方式，更改后任务一得分按照低的标准计分。</w:t>
      </w:r>
    </w:p>
    <w:p w14:paraId="3D17DF5A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结束比赛</w:t>
      </w:r>
    </w:p>
    <w:p w14:paraId="57E057E3">
      <w:pPr>
        <w:widowControl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参赛队可以在比赛的任何时间选择结束比赛。在此情况下，队长必须向裁判表明参赛队终止比赛的意愿。之前的得分有效。比赛结束，裁判停止计时，并记录为比赛时间。</w:t>
      </w:r>
    </w:p>
    <w:p w14:paraId="54987149">
      <w:pPr>
        <w:widowControl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出现下列情况，比赛结束：</w:t>
      </w:r>
    </w:p>
    <w:p w14:paraId="773EE4D8">
      <w:pPr>
        <w:pStyle w:val="17"/>
        <w:numPr>
          <w:ilvl w:val="0"/>
          <w:numId w:val="7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 xml:space="preserve"> 比赛用时（8分钟）耗尽。</w:t>
      </w:r>
    </w:p>
    <w:p w14:paraId="42DE1ED1">
      <w:pPr>
        <w:pStyle w:val="17"/>
        <w:numPr>
          <w:ilvl w:val="0"/>
          <w:numId w:val="7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 xml:space="preserve"> 队长请求结束比赛。</w:t>
      </w:r>
    </w:p>
    <w:p w14:paraId="5E510493">
      <w:pPr>
        <w:pStyle w:val="17"/>
        <w:numPr>
          <w:ilvl w:val="0"/>
          <w:numId w:val="7"/>
        </w:numPr>
        <w:spacing w:line="360" w:lineRule="auto"/>
        <w:ind w:firstLineChars="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 xml:space="preserve"> 机器人完成任务后到达终点区拼块并停止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 w14:paraId="652974A2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技能测试</w:t>
      </w:r>
    </w:p>
    <w:p w14:paraId="026C6703">
      <w:pPr>
        <w:widowControl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比赛当天将对所有参赛队伍进行1小时技能测试，赛题现场公布。</w:t>
      </w:r>
    </w:p>
    <w:p w14:paraId="13B890BF">
      <w:pPr>
        <w:widowControl/>
        <w:numPr>
          <w:ilvl w:val="0"/>
          <w:numId w:val="1"/>
        </w:numPr>
        <w:tabs>
          <w:tab w:val="left" w:pos="426"/>
        </w:tabs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计分标准：</w:t>
      </w:r>
    </w:p>
    <w:p w14:paraId="2A959AC6">
      <w:pPr>
        <w:widowControl/>
        <w:tabs>
          <w:tab w:val="left" w:pos="426"/>
        </w:tabs>
        <w:ind w:firstLine="526" w:firstLineChars="200"/>
        <w:jc w:val="left"/>
        <w:rPr>
          <w:rFonts w:hint="eastAsia" w:ascii="宋体" w:hAnsi="宋体" w:cs="宋体"/>
          <w:b/>
          <w:bCs/>
          <w:spacing w:val="-9"/>
          <w:sz w:val="28"/>
          <w:szCs w:val="28"/>
        </w:rPr>
      </w:pPr>
      <w:r>
        <w:rPr>
          <w:rFonts w:hint="eastAsia" w:ascii="宋体" w:hAnsi="宋体" w:cs="宋体"/>
          <w:b/>
          <w:bCs/>
          <w:spacing w:val="-9"/>
          <w:sz w:val="28"/>
          <w:szCs w:val="28"/>
        </w:rPr>
        <w:t>本题满分85</w:t>
      </w:r>
      <w:r>
        <w:rPr>
          <w:rFonts w:ascii="宋体" w:hAnsi="宋体" w:cs="宋体"/>
          <w:b/>
          <w:bCs/>
          <w:spacing w:val="-9"/>
          <w:sz w:val="28"/>
          <w:szCs w:val="28"/>
        </w:rPr>
        <w:t>0</w:t>
      </w:r>
      <w:r>
        <w:rPr>
          <w:rFonts w:hint="eastAsia" w:ascii="宋体" w:hAnsi="宋体" w:cs="宋体"/>
          <w:b/>
          <w:bCs/>
          <w:spacing w:val="-9"/>
          <w:sz w:val="28"/>
          <w:szCs w:val="28"/>
        </w:rPr>
        <w:t>分。</w:t>
      </w:r>
    </w:p>
    <w:p w14:paraId="485F6EED">
      <w:pPr>
        <w:widowControl/>
        <w:tabs>
          <w:tab w:val="left" w:pos="426"/>
        </w:tabs>
        <w:ind w:firstLine="526" w:firstLineChars="200"/>
        <w:jc w:val="left"/>
        <w:rPr>
          <w:rFonts w:hint="eastAsia" w:ascii="宋体" w:hAnsi="宋体" w:cs="宋体"/>
          <w:b/>
          <w:bCs/>
          <w:spacing w:val="-9"/>
          <w:sz w:val="28"/>
          <w:szCs w:val="28"/>
        </w:rPr>
      </w:pPr>
      <w:r>
        <w:rPr>
          <w:rFonts w:hint="eastAsia" w:ascii="宋体" w:hAnsi="宋体" w:cs="宋体"/>
          <w:b/>
          <w:bCs/>
          <w:spacing w:val="-9"/>
          <w:sz w:val="28"/>
          <w:szCs w:val="28"/>
        </w:rPr>
        <w:t>其中常规赛400分+技术文档100分+外观50分+技能测试300分。</w:t>
      </w:r>
    </w:p>
    <w:p w14:paraId="102F6180">
      <w:pPr>
        <w:widowControl/>
        <w:tabs>
          <w:tab w:val="left" w:pos="426"/>
        </w:tabs>
        <w:jc w:val="left"/>
        <w:rPr>
          <w:rFonts w:hint="eastAsia" w:ascii="宋体" w:hAnsi="宋体" w:cs="宋体"/>
          <w:b/>
          <w:bCs/>
          <w:spacing w:val="-9"/>
          <w:sz w:val="28"/>
          <w:szCs w:val="28"/>
        </w:rPr>
      </w:pPr>
      <w:r>
        <w:rPr>
          <w:rFonts w:hint="eastAsia" w:ascii="宋体" w:hAnsi="宋体" w:cs="宋体"/>
          <w:b/>
          <w:bCs/>
          <w:spacing w:val="-9"/>
          <w:sz w:val="28"/>
          <w:szCs w:val="28"/>
        </w:rPr>
        <w:t>1）常规赛</w:t>
      </w:r>
    </w:p>
    <w:p w14:paraId="04BC3875">
      <w:pPr>
        <w:widowControl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常规赛有2轮比赛，每个参赛队伍取两轮比赛中最好的一次得分为该队伍常规赛得分。</w:t>
      </w:r>
    </w:p>
    <w:p w14:paraId="43CE8285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任务一得分（满分100分）</w:t>
      </w:r>
    </w:p>
    <w:p w14:paraId="647213FD">
      <w:pPr>
        <w:pStyle w:val="17"/>
        <w:numPr>
          <w:ilvl w:val="0"/>
          <w:numId w:val="8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采用手动方式将货物（白色或橙色乒乓球）装载到机器人上，得0分。</w:t>
      </w:r>
    </w:p>
    <w:p w14:paraId="0775AB6D">
      <w:pPr>
        <w:pStyle w:val="17"/>
        <w:numPr>
          <w:ilvl w:val="0"/>
          <w:numId w:val="8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机器人采用遥控装载货物（白色或橙色乒乓球）一个及以上，可获得 50 分。</w:t>
      </w:r>
    </w:p>
    <w:p w14:paraId="483E3842">
      <w:pPr>
        <w:pStyle w:val="17"/>
        <w:numPr>
          <w:ilvl w:val="0"/>
          <w:numId w:val="8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机器人采用自动装载货物（白色或橙色乒乓球）一个及以上，可获得 100 分。</w:t>
      </w:r>
    </w:p>
    <w:p w14:paraId="160116A5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任务二得分（满分 100 分）</w:t>
      </w:r>
    </w:p>
    <w:p w14:paraId="42CE632D">
      <w:pPr>
        <w:pStyle w:val="17"/>
        <w:numPr>
          <w:ilvl w:val="0"/>
          <w:numId w:val="9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 xml:space="preserve">机器人按白色提示色块在卸货区放置白色乒乓球 5 个可获得 50分，每个 10 分。多放或没有放入货物架将不得分。错放橙色乒乓球，每错放一个扣 </w:t>
      </w:r>
      <w:r>
        <w:rPr>
          <w:rFonts w:ascii="宋体" w:hAnsi="宋体" w:cs="宋体"/>
          <w:spacing w:val="-9"/>
          <w:sz w:val="28"/>
          <w:szCs w:val="28"/>
        </w:rPr>
        <w:t>5</w:t>
      </w:r>
      <w:r>
        <w:rPr>
          <w:rFonts w:hint="eastAsia" w:ascii="宋体" w:hAnsi="宋体" w:cs="宋体"/>
          <w:spacing w:val="-9"/>
          <w:sz w:val="28"/>
          <w:szCs w:val="28"/>
        </w:rPr>
        <w:t>分。</w:t>
      </w:r>
    </w:p>
    <w:p w14:paraId="02BF87C6">
      <w:pPr>
        <w:pStyle w:val="17"/>
        <w:numPr>
          <w:ilvl w:val="0"/>
          <w:numId w:val="9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 xml:space="preserve">机器人按橙色提示色块在卸货区放置橙色乒乓球 5 个可获得 50分，每个 10 分。多放或没有放入货物架将不得分。错放白色乒乓球，每错放一个扣 </w:t>
      </w:r>
      <w:r>
        <w:rPr>
          <w:rFonts w:ascii="宋体" w:hAnsi="宋体" w:cs="宋体"/>
          <w:spacing w:val="-9"/>
          <w:sz w:val="28"/>
          <w:szCs w:val="28"/>
        </w:rPr>
        <w:t>5</w:t>
      </w:r>
      <w:r>
        <w:rPr>
          <w:rFonts w:hint="eastAsia" w:ascii="宋体" w:hAnsi="宋体" w:cs="宋体"/>
          <w:spacing w:val="-9"/>
          <w:sz w:val="28"/>
          <w:szCs w:val="28"/>
        </w:rPr>
        <w:t xml:space="preserve"> 分。</w:t>
      </w:r>
    </w:p>
    <w:p w14:paraId="08C862EB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任务三得分（满分 100 分）</w:t>
      </w:r>
    </w:p>
    <w:p w14:paraId="0A877664">
      <w:pPr>
        <w:pStyle w:val="17"/>
        <w:numPr>
          <w:ilvl w:val="0"/>
          <w:numId w:val="10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机器人在卸货区 C 放置剩余的白色、橙色乒乓球各 5 个可获</w:t>
      </w:r>
    </w:p>
    <w:p w14:paraId="09D59A76">
      <w:pPr>
        <w:pStyle w:val="4"/>
        <w:spacing w:line="219" w:lineRule="auto"/>
        <w:ind w:left="26"/>
        <w:rPr>
          <w:rFonts w:hint="eastAsia"/>
          <w:lang w:eastAsia="zh-CN"/>
        </w:rPr>
      </w:pPr>
      <w:r>
        <w:rPr>
          <w:spacing w:val="-4"/>
          <w:lang w:eastAsia="zh-CN"/>
        </w:rPr>
        <w:t>得</w:t>
      </w:r>
      <w:r>
        <w:rPr>
          <w:spacing w:val="-39"/>
          <w:lang w:eastAsia="zh-CN"/>
        </w:rPr>
        <w:t xml:space="preserve"> </w:t>
      </w:r>
      <w:r>
        <w:rPr>
          <w:spacing w:val="-4"/>
          <w:lang w:eastAsia="zh-CN"/>
        </w:rPr>
        <w:t>100</w:t>
      </w:r>
      <w:r>
        <w:rPr>
          <w:spacing w:val="-55"/>
          <w:lang w:eastAsia="zh-CN"/>
        </w:rPr>
        <w:t xml:space="preserve"> </w:t>
      </w:r>
      <w:r>
        <w:rPr>
          <w:spacing w:val="-4"/>
          <w:lang w:eastAsia="zh-CN"/>
        </w:rPr>
        <w:t>分，每个</w:t>
      </w:r>
      <w:r>
        <w:rPr>
          <w:spacing w:val="-28"/>
          <w:lang w:eastAsia="zh-CN"/>
        </w:rPr>
        <w:t xml:space="preserve"> </w:t>
      </w:r>
      <w:r>
        <w:rPr>
          <w:spacing w:val="-4"/>
          <w:lang w:eastAsia="zh-CN"/>
        </w:rPr>
        <w:t>10</w:t>
      </w:r>
      <w:r>
        <w:rPr>
          <w:spacing w:val="-57"/>
          <w:lang w:eastAsia="zh-CN"/>
        </w:rPr>
        <w:t xml:space="preserve"> </w:t>
      </w:r>
      <w:r>
        <w:rPr>
          <w:spacing w:val="-4"/>
          <w:lang w:eastAsia="zh-CN"/>
        </w:rPr>
        <w:t>分。</w:t>
      </w:r>
      <w:r>
        <w:rPr>
          <w:rFonts w:hint="eastAsia"/>
          <w:spacing w:val="-9"/>
          <w:lang w:eastAsia="zh-CN"/>
        </w:rPr>
        <w:t>多放或</w:t>
      </w:r>
      <w:r>
        <w:rPr>
          <w:spacing w:val="-4"/>
          <w:lang w:eastAsia="zh-CN"/>
        </w:rPr>
        <w:t>没有放入货物架</w:t>
      </w:r>
      <w:r>
        <w:rPr>
          <w:spacing w:val="-5"/>
          <w:lang w:eastAsia="zh-CN"/>
        </w:rPr>
        <w:t>将不得分。</w:t>
      </w:r>
    </w:p>
    <w:p w14:paraId="629357AB">
      <w:pPr>
        <w:pStyle w:val="17"/>
        <w:numPr>
          <w:ilvl w:val="0"/>
          <w:numId w:val="10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机器人在卸货区C卸货前，如果未沿轨迹行走到达卸货区A和B，任务三不得分</w:t>
      </w:r>
      <w:r>
        <w:rPr>
          <w:rFonts w:ascii="宋体" w:hAnsi="宋体" w:cs="宋体"/>
          <w:spacing w:val="-9"/>
          <w:sz w:val="28"/>
          <w:szCs w:val="28"/>
        </w:rPr>
        <w:t>。</w:t>
      </w:r>
    </w:p>
    <w:p w14:paraId="499713E7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区域得分（满分 100 分）</w:t>
      </w:r>
    </w:p>
    <w:p w14:paraId="18A1955B">
      <w:pPr>
        <w:pStyle w:val="17"/>
        <w:numPr>
          <w:ilvl w:val="0"/>
          <w:numId w:val="11"/>
        </w:numPr>
        <w:spacing w:line="360" w:lineRule="auto"/>
        <w:ind w:firstLineChars="0"/>
        <w:rPr>
          <w:rFonts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机器人驶离起点区域，正确沿轨迹行走2个单元格以上，将获得20分。</w:t>
      </w:r>
    </w:p>
    <w:p w14:paraId="43E358D6">
      <w:pPr>
        <w:pStyle w:val="17"/>
        <w:numPr>
          <w:ilvl w:val="0"/>
          <w:numId w:val="11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 xml:space="preserve">机器人沿轨迹行走到达卸货区A、卸货区B、卸货区 C，将分别获得 20 分(不重复计分)，共可获得 </w:t>
      </w:r>
      <w:r>
        <w:rPr>
          <w:rFonts w:ascii="宋体" w:hAnsi="宋体" w:cs="宋体"/>
          <w:spacing w:val="-9"/>
          <w:sz w:val="28"/>
          <w:szCs w:val="28"/>
        </w:rPr>
        <w:t>60</w:t>
      </w:r>
      <w:r>
        <w:rPr>
          <w:rFonts w:hint="eastAsia" w:ascii="宋体" w:hAnsi="宋体" w:cs="宋体"/>
          <w:spacing w:val="-9"/>
          <w:sz w:val="28"/>
          <w:szCs w:val="28"/>
        </w:rPr>
        <w:t>分。</w:t>
      </w:r>
    </w:p>
    <w:p w14:paraId="03D3F45F">
      <w:pPr>
        <w:pStyle w:val="17"/>
        <w:numPr>
          <w:ilvl w:val="0"/>
          <w:numId w:val="11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机器人沿轨迹线前往终点区拼块停止，机器人垂直投影在拼块内大于50%，将获得结束分 20 分。</w:t>
      </w:r>
    </w:p>
    <w:p w14:paraId="75527FD4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任务中断</w:t>
      </w:r>
    </w:p>
    <w:p w14:paraId="78FEE55E">
      <w:pPr>
        <w:pStyle w:val="17"/>
        <w:numPr>
          <w:ilvl w:val="0"/>
          <w:numId w:val="12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 xml:space="preserve">机器人每中断一次扣 </w:t>
      </w:r>
      <w:r>
        <w:rPr>
          <w:rFonts w:ascii="宋体" w:hAnsi="宋体" w:cs="宋体"/>
          <w:spacing w:val="-9"/>
          <w:sz w:val="28"/>
          <w:szCs w:val="28"/>
        </w:rPr>
        <w:t>1</w:t>
      </w:r>
      <w:r>
        <w:rPr>
          <w:rFonts w:hint="eastAsia" w:ascii="宋体" w:hAnsi="宋体" w:cs="宋体"/>
          <w:spacing w:val="-9"/>
          <w:sz w:val="28"/>
          <w:szCs w:val="28"/>
        </w:rPr>
        <w:t>0 分，同时机器人回到上一个得分点拼块重新出发。如果没有经过得分点拼块，则放回起点位置。</w:t>
      </w:r>
    </w:p>
    <w:p w14:paraId="65B24301">
      <w:pPr>
        <w:pStyle w:val="17"/>
        <w:numPr>
          <w:ilvl w:val="0"/>
          <w:numId w:val="12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队长也可选择跳过该任务前往下一个得分点出发。</w:t>
      </w:r>
    </w:p>
    <w:p w14:paraId="02C160F2">
      <w:pPr>
        <w:pStyle w:val="17"/>
        <w:numPr>
          <w:ilvl w:val="0"/>
          <w:numId w:val="12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场地得分点拼块顺序：起点区、卸货区A/卸货区B、卸货区B/卸货区A、卸货区C。</w:t>
      </w:r>
    </w:p>
    <w:p w14:paraId="4FB0E6C0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关于扣分</w:t>
      </w:r>
    </w:p>
    <w:p w14:paraId="50912E7D">
      <w:pPr>
        <w:widowControl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前面所描述的扣分最多扣至0分。</w:t>
      </w:r>
    </w:p>
    <w:p w14:paraId="6CB160FA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2）技术文档（项目申报书）得分（满分 100 分）</w:t>
      </w:r>
    </w:p>
    <w:p w14:paraId="6BE2426A">
      <w:pPr>
        <w:widowControl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各队将</w:t>
      </w: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附件2-1：项目申报书</w:t>
      </w:r>
      <w:r>
        <w:rPr>
          <w:rFonts w:hint="eastAsia" w:ascii="宋体" w:hAnsi="宋体" w:cs="宋体"/>
          <w:kern w:val="0"/>
          <w:sz w:val="28"/>
          <w:szCs w:val="28"/>
        </w:rPr>
        <w:t>纸质稿打印好带到现场，比赛期间组委会将对各参赛队的技术文档进行评比。如果未交文档或文档严重不符合要求为 0 分。</w:t>
      </w:r>
    </w:p>
    <w:p w14:paraId="621AD66A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3）</w:t>
      </w:r>
      <w:r>
        <w:rPr>
          <w:rFonts w:ascii="宋体" w:hAnsi="宋体" w:cs="宋体"/>
          <w:b/>
          <w:bCs/>
          <w:kern w:val="0"/>
          <w:sz w:val="28"/>
          <w:szCs w:val="28"/>
        </w:rPr>
        <w:t>机器人外观得分（满分50分，含结构设计及外观美化）</w:t>
      </w:r>
    </w:p>
    <w:p w14:paraId="3AA08EBA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4）技能测试（满分</w:t>
      </w:r>
      <w:r>
        <w:rPr>
          <w:rFonts w:hint="eastAsia" w:ascii="宋体" w:hAnsi="宋体" w:cs="宋体"/>
          <w:b/>
          <w:bCs/>
          <w:spacing w:val="-9"/>
          <w:sz w:val="28"/>
          <w:szCs w:val="28"/>
        </w:rPr>
        <w:t>300分）</w:t>
      </w:r>
    </w:p>
    <w:p w14:paraId="3C9056D4">
      <w:pPr>
        <w:widowControl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br w:type="page"/>
      </w:r>
    </w:p>
    <w:p w14:paraId="085FD404">
      <w:pPr>
        <w:widowControl/>
        <w:jc w:val="left"/>
        <w:rPr>
          <w:rFonts w:hint="eastAsia" w:ascii="宋体" w:hAnsi="宋体" w:cs="宋体"/>
          <w:kern w:val="0"/>
          <w:sz w:val="28"/>
          <w:szCs w:val="28"/>
        </w:rPr>
      </w:pPr>
    </w:p>
    <w:p w14:paraId="5F555E7D">
      <w:pPr>
        <w:widowControl/>
        <w:jc w:val="left"/>
        <w:rPr>
          <w:position w:val="-58"/>
        </w:rPr>
        <w:sectPr>
          <w:headerReference r:id="rId3" w:type="default"/>
          <w:pgSz w:w="11906" w:h="16838"/>
          <w:pgMar w:top="1440" w:right="1797" w:bottom="1440" w:left="1797" w:header="851" w:footer="992" w:gutter="0"/>
          <w:pgNumType w:start="16"/>
          <w:cols w:space="720" w:num="1"/>
          <w:docGrid w:type="lines" w:linePitch="312" w:charSpace="0"/>
        </w:sectPr>
      </w:pPr>
      <w:r>
        <w:drawing>
          <wp:inline distT="0" distB="0" distL="114300" distR="114300">
            <wp:extent cx="5276850" cy="3995420"/>
            <wp:effectExtent l="0" t="0" r="0" b="5080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99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1882775</wp:posOffset>
                </wp:positionH>
                <wp:positionV relativeFrom="paragraph">
                  <wp:posOffset>6734810</wp:posOffset>
                </wp:positionV>
                <wp:extent cx="1504950" cy="333375"/>
                <wp:effectExtent l="0" t="0" r="0" b="0"/>
                <wp:wrapNone/>
                <wp:docPr id="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3333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0BBBD6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货架示意图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13" o:spid="_x0000_s1026" o:spt="1" style="position:absolute;left:0pt;margin-left:148.25pt;margin-top:530.3pt;height:26.25pt;width:118.5pt;z-index:251660288;mso-width-relative:page;mso-height-relative:page;" filled="f" stroked="f" coordsize="21600,21600" o:gfxdata="UEsDBAoAAAAAAIdO4kAAAAAAAAAAAAAAAAAEAAAAZHJzL1BLAwQUAAAACACHTuJA6e08oNwAAAAN&#10;AQAADwAAAGRycy9kb3ducmV2LnhtbE2PwU7DMBBE70j8g7VIXBC13agRDXF6qISoEFLVlPbsxiaJ&#10;iNdp7Cbl71lOcNyZp9mZfHV1HRvtEFqPCuRMALNYedNireBj//L4BCxEjUZ3Hq2CbxtgVdze5Doz&#10;fsKdHctYMwrBkGkFTYx9xnmoGut0mPneInmffnA60jnU3Ax6onDX8bkQKXe6RfrQ6N6uG1t9lRen&#10;YKq243H//sq3D8eNx/PmvC4Pb0rd30nxDCzaa/yD4bc+VYeCOp38BU1gnYL5Ml0QSoZIRQqMkEWS&#10;kHQiScpEAi9y/n9F8QNQSwMEFAAAAAgAh07iQISKeGngAQAArQMAAA4AAABkcnMvZTJvRG9jLnht&#10;bK1TS47UMBDdI3EHy3s6SX8YJur0CKk1CAnBSAMHcDt2x1L8oex00hwAbsCKDfs5V5+DshN6WsNm&#10;FmThuFyV5/deVdY3g27JQYBX1lS0mOWUCMNtrcy+ol8+3756Q4kPzNSstUZU9Cg8vdm8fLHuXSnm&#10;trFtLYAgiPFl7yrahODKLPO8EZr5mXXCYFJa0CxgCPusBtYjum6zeZ6/znoLtQPLhfd4uh2TdEKE&#10;5wBaKRUXW8s7LUwYUUG0LKAk3yjn6SaxlVLw8ElKLwJpK4pKQ1rxEtzv4ppt1qzcA3ON4hMF9hwK&#10;TzRppgxeeobassBIB+ofKK04WG9lmHGrs1FIcgRVFPkTb+4b5kTSglZ7dzbd/z9Y/vFwB0TVFV1Q&#10;YpjGhp9+/jj9ejj9/k6KRfSnd77Esnt3B1PkcRvFDhJ0fKMMMiRPj2dPxRAIx8NilS+vV2g3x9wC&#10;n6tVBM0ev3bgwzthNYmbigL2LFnJDh98GEv/lsTLWhNXY29V247ZeJJFliOvuAvDbpjI7mx9RIk4&#10;8QjeWPhGSY/9rqj/2jEQlLTvDRp6XSyXcUBSsFxdzTGAy8zuMsMMR6iKBko6B2rfIHaRWBv7tgtW&#10;qsQ8UhnvnxhiF5P2aeLimFzGqerxL9v8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ntPKDcAAAA&#10;DQEAAA8AAAAAAAAAAQAgAAAAIgAAAGRycy9kb3ducmV2LnhtbFBLAQIUABQAAAAIAIdO4kCEinhp&#10;4AEAAK0DAAAOAAAAAAAAAAEAIAAAACsBAABkcnMvZTJvRG9jLnhtbFBLBQYAAAAABgAGAFkBAAB9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0BBBD6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货架示意图</w:t>
                      </w:r>
                    </w:p>
                  </w:txbxContent>
                </v:textbox>
              </v:rect>
            </w:pict>
          </mc:Fallback>
        </mc:AlternateContent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1050290</wp:posOffset>
            </wp:positionH>
            <wp:positionV relativeFrom="paragraph">
              <wp:posOffset>4398645</wp:posOffset>
            </wp:positionV>
            <wp:extent cx="3341370" cy="2258695"/>
            <wp:effectExtent l="0" t="0" r="11430" b="8255"/>
            <wp:wrapNone/>
            <wp:docPr id="2" name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41370" cy="22586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1975485</wp:posOffset>
                </wp:positionH>
                <wp:positionV relativeFrom="paragraph">
                  <wp:posOffset>4085590</wp:posOffset>
                </wp:positionV>
                <wp:extent cx="1504950" cy="333375"/>
                <wp:effectExtent l="3810" t="0" r="0" b="1270"/>
                <wp:wrapNone/>
                <wp:docPr id="102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3333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B459B9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比赛场地示意图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6" o:spid="_x0000_s1026" o:spt="1" style="position:absolute;left:0pt;margin-left:155.55pt;margin-top:321.7pt;height:26.25pt;width:118.5pt;z-index:251659264;mso-width-relative:page;mso-height-relative:page;" filled="f" stroked="f" coordsize="21600,21600" o:gfxdata="UEsDBAoAAAAAAIdO4kAAAAAAAAAAAAAAAAAEAAAAZHJzL1BLAwQUAAAACACHTuJA7DQVedwAAAAL&#10;AQAADwAAAGRycy9kb3ducmV2LnhtbE2PwU7CQBCG7ya+w2ZMvBjZrhQCpVsOJEZiTIhFOS/t0DZ2&#10;Z0t3afHtHU96nH++/PNNur7aVgzY+8aRBjWJQCAVrmyo0vCxf35cgPDBUGlaR6jhGz2ss9ub1CSl&#10;G+kdhzxUgkvIJ0ZDHUKXSOmLGq3xE9ch8e7kemsCj30ly96MXG5b+RRFc2lNQ3yhNh1uaiy+8ovV&#10;MBa74bB/e5G7h8PW0Xl73uSfr1rf36loBSLgNfzB8KvP6pCx09FdqPSi1TBVSjGqYR5PYxBMzOIF&#10;J0dOlrMlyCyV/3/IfgBQSwMEFAAAAAgAh07iQJmb5nvhAQAArwMAAA4AAABkcnMvZTJvRG9jLnht&#10;bK1TzY7TMBC+I/EOlu80SWm7bNR0hVQtQkKw0sIDuI7dWIp/GDtNygPAG3Diwn2fq8/B2Andarns&#10;gRwcj2fy+fu+maxvBt2SgwCvrKloMcspEYbbWpl9Rb98vn31hhIfmKlZa42o6FF4erN5+WLdu1LM&#10;bWPbWgBBEOPL3lW0CcGVWeZ5IzTzM+uEwaS0oFnAEPZZDaxHdN1m8zxfZb2F2oHlwns83Y5JOiHC&#10;cwCtlIqLreWdFiaMqCBaFlCSb5TzdJPYSil4+CSlF4G0FUWlIa14Ce53cc02a1bugblG8YkCew6F&#10;J5o0UwYvPUNtWWCkA/UPlFYcrLcyzLjV2SgkOYIqivyJN/cNcyJpQau9O5vu/x8s/3i4A6JqnIR8&#10;vqLEMI09P/38cfr1cPr9nayiQ73zJRbeuzuYIo/bKHeQoOMbhZAhuXo8uyqGQDgeFst8cb1Ewznm&#10;XuNztYyg2ePXDnx4J6wmcVNRwK4lM9nhgw9j6d+SeFlr4mrsrWrbMRtPsshy5BV3YdgNE9mdrY8o&#10;EmcewRsL3yjpseMV9V87BoKS9r1BS6+LxSKOSAoWy6s5BnCZ2V1mmOEIVdFASedA7RvELhJrY992&#10;wUqVmEcq4/0TQ+xj0j7NXByUyzhVPf5nm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sNBV53AAA&#10;AAsBAAAPAAAAAAAAAAEAIAAAACIAAABkcnMvZG93bnJldi54bWxQSwECFAAUAAAACACHTuJAmZvm&#10;e+EBAACvAwAADgAAAAAAAAABACAAAAArAQAAZHJzL2Uyb0RvYy54bWxQSwUGAAAAAAYABgBZAQAA&#10;f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B459B9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比赛场地示意图</w:t>
                      </w:r>
                    </w:p>
                  </w:txbxContent>
                </v:textbox>
              </v:rect>
            </w:pict>
          </mc:Fallback>
        </mc:AlternateContent>
      </w:r>
    </w:p>
    <w:p w14:paraId="6916D4B9">
      <w:pPr>
        <w:widowControl/>
        <w:adjustRightInd w:val="0"/>
        <w:snapToGrid w:val="0"/>
        <w:jc w:val="left"/>
        <w:rPr>
          <w:position w:val="-58"/>
        </w:rPr>
      </w:pPr>
    </w:p>
    <w:p w14:paraId="2BEBABF4">
      <w:pPr>
        <w:snapToGrid w:val="0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机电工程师</w:t>
      </w:r>
      <w:r>
        <w:rPr>
          <w:rFonts w:ascii="宋体" w:hAnsi="宋体"/>
          <w:b/>
          <w:bCs/>
          <w:sz w:val="28"/>
          <w:szCs w:val="28"/>
        </w:rPr>
        <w:t>——</w:t>
      </w:r>
      <w:r>
        <w:rPr>
          <w:rFonts w:hint="eastAsia" w:ascii="宋体" w:hAnsi="宋体"/>
          <w:b/>
          <w:bCs/>
          <w:sz w:val="28"/>
          <w:szCs w:val="28"/>
        </w:rPr>
        <w:t>智能物流机器人</w:t>
      </w:r>
    </w:p>
    <w:p w14:paraId="0B3074F4">
      <w:pPr>
        <w:snapToGrid w:val="0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常规赛计分表</w:t>
      </w:r>
    </w:p>
    <w:tbl>
      <w:tblPr>
        <w:tblStyle w:val="10"/>
        <w:tblW w:w="922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5783"/>
        <w:gridCol w:w="928"/>
        <w:gridCol w:w="1074"/>
      </w:tblGrid>
      <w:tr w14:paraId="0D67F3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0368CA">
            <w:pPr>
              <w:snapToGrid w:val="0"/>
              <w:spacing w:line="300" w:lineRule="auto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轮次：</w:t>
            </w:r>
            <w:r>
              <w:rPr>
                <w:rFonts w:hint="eastAsia" w:ascii="宋体" w:hAnsi="宋体"/>
                <w:b/>
                <w:kern w:val="0"/>
                <w:sz w:val="24"/>
                <w:u w:val="single"/>
              </w:rPr>
              <w:t xml:space="preserve">    </w:t>
            </w: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7F768">
            <w:pPr>
              <w:snapToGrid w:val="0"/>
              <w:spacing w:line="30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说明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3B2B7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数量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E860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得分</w:t>
            </w:r>
          </w:p>
        </w:tc>
      </w:tr>
      <w:tr w14:paraId="1F1E2B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67F5BAE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任务一</w:t>
            </w: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1549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手动装载乒乓球（0分）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FD3A4" w:themeFill="background1" w:themeFillShade="D9"/>
            <w:noWrap/>
            <w:vAlign w:val="center"/>
          </w:tcPr>
          <w:p w14:paraId="08E60E2E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  <w:tc>
          <w:tcPr>
            <w:tcW w:w="10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CBAA378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C8E8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637B9A4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A356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机器人遥控装载乒乓球一个及以上（50分）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FD3A4" w:themeFill="background1" w:themeFillShade="D9"/>
            <w:noWrap/>
            <w:vAlign w:val="center"/>
          </w:tcPr>
          <w:p w14:paraId="293FF003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4E76807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7F83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5F23F">
            <w:pPr>
              <w:jc w:val="center"/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4B33AE"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机器人自动装载乒乓球一个及以上（100分）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FD3A4" w:themeFill="background1" w:themeFillShade="D9"/>
            <w:noWrap/>
            <w:vAlign w:val="center"/>
          </w:tcPr>
          <w:p w14:paraId="000A570F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  <w:tc>
          <w:tcPr>
            <w:tcW w:w="10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A7A72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6DC26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765770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任务二</w:t>
            </w: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3DCF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白色色块卸货区放置白色乒乓球5个（10分/个）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1145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C676A5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DB986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5651E5D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A374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白色色块卸货区放错橙色乒乓球（-5分/个）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85D8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9456F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467B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1158423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1193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橙色色块卸货区放置橙色乒乓球5个（10分/个）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620A2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C87EF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C4143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51AF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8889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橙色色块卸货区放错白色乒乓球（-5分/个）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CE34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8974D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AE886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restart"/>
            <w:tcBorders>
              <w:top w:val="nil"/>
              <w:left w:val="single" w:color="000000" w:sz="4" w:space="0"/>
              <w:right w:val="nil"/>
            </w:tcBorders>
            <w:noWrap/>
            <w:vAlign w:val="center"/>
          </w:tcPr>
          <w:p w14:paraId="1ED13AC7">
            <w:pPr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任务三</w:t>
            </w: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89AE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该项得分是否记入总分（机器人在卸货区C卸货前，是否沿轨迹行走到达卸货区A和B）</w:t>
            </w:r>
          </w:p>
        </w:tc>
        <w:tc>
          <w:tcPr>
            <w:tcW w:w="20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9EBECCF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打√或×</w:t>
            </w:r>
          </w:p>
        </w:tc>
      </w:tr>
      <w:tr w14:paraId="084CCA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right w:val="nil"/>
            </w:tcBorders>
            <w:noWrap/>
            <w:vAlign w:val="center"/>
          </w:tcPr>
          <w:p w14:paraId="358E42F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BCF0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卸货区C放置剩余的白色乒乓球5个（10分/个）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321C7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A70F9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B643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04FB22D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3F3D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卸货区C放置剩余的橙色乒乓球5个（10分/个）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E23E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93E926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90C5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DEA38C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区域得分</w:t>
            </w: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0A90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机器人驶离起点区域，沿轨迹行走2个单元格以上（20分）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FD3A4" w:themeFill="background1" w:themeFillShade="D9"/>
            <w:noWrap/>
            <w:vAlign w:val="center"/>
          </w:tcPr>
          <w:p w14:paraId="51B0FB5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/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7CA6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</w:p>
        </w:tc>
      </w:tr>
      <w:tr w14:paraId="0F6A53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C3303C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532E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沿轨迹行走到达卸货区A/卸货区B/卸货区C（20分/个）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F802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3E16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</w:p>
        </w:tc>
      </w:tr>
      <w:tr w14:paraId="01593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8EFABF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4C99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机器人沿轨迹线到终点区拼块停止，机器大部分投影在拼块内（20分）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FD3A4" w:themeFill="background1" w:themeFillShade="D9"/>
            <w:noWrap/>
            <w:vAlign w:val="center"/>
          </w:tcPr>
          <w:p w14:paraId="45D796A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/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B5FD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5FDAF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5A92CF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任务中断</w:t>
            </w: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F47C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机器人每中断一次扣10分（中断次数画“正”字表示）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E1F4E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7E6BE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452B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72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3203A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bidi="ar"/>
              </w:rPr>
              <w:t>比赛用时（秒）</w:t>
            </w:r>
          </w:p>
          <w:p w14:paraId="69C30DC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（保留小数点后2位）</w:t>
            </w:r>
          </w:p>
        </w:tc>
        <w:tc>
          <w:tcPr>
            <w:tcW w:w="20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3C17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</w:pPr>
          </w:p>
        </w:tc>
      </w:tr>
      <w:tr w14:paraId="0C2DE3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72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08AD8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bidi="ar"/>
              </w:rPr>
              <w:t>常规赛任务总分</w:t>
            </w:r>
          </w:p>
        </w:tc>
        <w:tc>
          <w:tcPr>
            <w:tcW w:w="20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54A3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</w:pPr>
          </w:p>
        </w:tc>
      </w:tr>
    </w:tbl>
    <w:p w14:paraId="5772CC42">
      <w:pPr>
        <w:snapToGrid w:val="0"/>
        <w:jc w:val="left"/>
        <w:rPr>
          <w:rFonts w:hint="eastAsia" w:ascii="宋体" w:hAnsi="宋体"/>
          <w:b/>
          <w:bCs/>
          <w:sz w:val="28"/>
          <w:szCs w:val="28"/>
        </w:rPr>
      </w:pPr>
    </w:p>
    <w:p w14:paraId="6A12F5E9">
      <w:pPr>
        <w:snapToGrid w:val="0"/>
        <w:spacing w:line="300" w:lineRule="auto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选手签字：                                裁判签字：</w:t>
      </w:r>
    </w:p>
    <w:p w14:paraId="7470E819">
      <w:pPr>
        <w:snapToGrid w:val="0"/>
        <w:spacing w:line="300" w:lineRule="auto"/>
        <w:ind w:firstLine="5903" w:firstLineChars="2100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比赛时间：</w:t>
      </w:r>
    </w:p>
    <w:sectPr>
      <w:pgSz w:w="11906" w:h="16838"/>
      <w:pgMar w:top="1440" w:right="1797" w:bottom="1440" w:left="1797" w:header="851" w:footer="992" w:gutter="0"/>
      <w:pgNumType w:start="16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AE335">
    <w:pPr>
      <w:pStyle w:val="7"/>
      <w:jc w:val="left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 xml:space="preserve">第二十三届上海未来工程师大赛项目十一         </w:t>
    </w:r>
    <w:r>
      <w:rPr>
        <w:rFonts w:ascii="黑体" w:eastAsia="黑体"/>
        <w:sz w:val="21"/>
        <w:szCs w:val="21"/>
      </w:rPr>
      <w:t xml:space="preserve">          </w:t>
    </w:r>
    <w:r>
      <w:rPr>
        <w:rFonts w:hint="eastAsia" w:ascii="黑体" w:eastAsia="黑体"/>
        <w:sz w:val="21"/>
        <w:szCs w:val="21"/>
      </w:rPr>
      <w:t xml:space="preserve">           </w:t>
    </w:r>
    <w:r>
      <w:rPr>
        <w:rFonts w:hint="eastAsia" w:ascii="黑体" w:eastAsia="黑体"/>
        <w:sz w:val="21"/>
        <w:szCs w:val="21"/>
      </w:rPr>
      <w:drawing>
        <wp:inline distT="0" distB="0" distL="0" distR="0">
          <wp:extent cx="828675" cy="485775"/>
          <wp:effectExtent l="0" t="0" r="0" b="0"/>
          <wp:docPr id="89984896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984896" name="图片 1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8675" cy="48577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74312C"/>
    <w:multiLevelType w:val="singleLevel"/>
    <w:tmpl w:val="9874312C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00000001"/>
    <w:multiLevelType w:val="multilevel"/>
    <w:tmpl w:val="00000001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abstractNum w:abstractNumId="2">
    <w:nsid w:val="00000003"/>
    <w:multiLevelType w:val="singleLevel"/>
    <w:tmpl w:val="00000003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3">
    <w:nsid w:val="00000006"/>
    <w:multiLevelType w:val="multilevel"/>
    <w:tmpl w:val="00000006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abstractNum w:abstractNumId="4">
    <w:nsid w:val="00000007"/>
    <w:multiLevelType w:val="singleLevel"/>
    <w:tmpl w:val="00000007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5">
    <w:nsid w:val="00000008"/>
    <w:multiLevelType w:val="singleLevel"/>
    <w:tmpl w:val="00000008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6">
    <w:nsid w:val="00000009"/>
    <w:multiLevelType w:val="multilevel"/>
    <w:tmpl w:val="00000009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abstractNum w:abstractNumId="7">
    <w:nsid w:val="0000000A"/>
    <w:multiLevelType w:val="multilevel"/>
    <w:tmpl w:val="0000000A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abstractNum w:abstractNumId="8">
    <w:nsid w:val="0000000B"/>
    <w:multiLevelType w:val="multilevel"/>
    <w:tmpl w:val="0000000B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abstractNum w:abstractNumId="9">
    <w:nsid w:val="0000000C"/>
    <w:multiLevelType w:val="singleLevel"/>
    <w:tmpl w:val="0000000C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0">
    <w:nsid w:val="0053208E"/>
    <w:multiLevelType w:val="singleLevel"/>
    <w:tmpl w:val="0053208E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1">
    <w:nsid w:val="1259086B"/>
    <w:multiLevelType w:val="multilevel"/>
    <w:tmpl w:val="1259086B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11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2YjJiNzMzZDNjMGI5NzFhODczODBhYWFiZDFhNWEifQ=="/>
  </w:docVars>
  <w:rsids>
    <w:rsidRoot w:val="003A16E2"/>
    <w:rsid w:val="000267D5"/>
    <w:rsid w:val="0009090D"/>
    <w:rsid w:val="0009419A"/>
    <w:rsid w:val="00094B66"/>
    <w:rsid w:val="000F5721"/>
    <w:rsid w:val="00116E89"/>
    <w:rsid w:val="00123349"/>
    <w:rsid w:val="00137726"/>
    <w:rsid w:val="001412E4"/>
    <w:rsid w:val="00172F63"/>
    <w:rsid w:val="00173C0B"/>
    <w:rsid w:val="001A4474"/>
    <w:rsid w:val="001B5525"/>
    <w:rsid w:val="001B57B3"/>
    <w:rsid w:val="001B6B80"/>
    <w:rsid w:val="00205D75"/>
    <w:rsid w:val="00225F51"/>
    <w:rsid w:val="00234F79"/>
    <w:rsid w:val="002353A6"/>
    <w:rsid w:val="00265B7F"/>
    <w:rsid w:val="00286B84"/>
    <w:rsid w:val="002A0D07"/>
    <w:rsid w:val="003241BC"/>
    <w:rsid w:val="00332D3B"/>
    <w:rsid w:val="003428C2"/>
    <w:rsid w:val="00357D9D"/>
    <w:rsid w:val="0039333C"/>
    <w:rsid w:val="003A16E2"/>
    <w:rsid w:val="003F1EEF"/>
    <w:rsid w:val="00437C6F"/>
    <w:rsid w:val="00462740"/>
    <w:rsid w:val="00465A68"/>
    <w:rsid w:val="004A648B"/>
    <w:rsid w:val="004B3B12"/>
    <w:rsid w:val="004D6AD9"/>
    <w:rsid w:val="004F6388"/>
    <w:rsid w:val="00516580"/>
    <w:rsid w:val="00571507"/>
    <w:rsid w:val="005716D4"/>
    <w:rsid w:val="005B7CF0"/>
    <w:rsid w:val="005D483F"/>
    <w:rsid w:val="00611C32"/>
    <w:rsid w:val="00620E88"/>
    <w:rsid w:val="006223F9"/>
    <w:rsid w:val="006504F3"/>
    <w:rsid w:val="0068652B"/>
    <w:rsid w:val="006F6516"/>
    <w:rsid w:val="007000F5"/>
    <w:rsid w:val="007052BF"/>
    <w:rsid w:val="00732B05"/>
    <w:rsid w:val="00751F30"/>
    <w:rsid w:val="007634ED"/>
    <w:rsid w:val="00766186"/>
    <w:rsid w:val="00782DE0"/>
    <w:rsid w:val="00790327"/>
    <w:rsid w:val="007A3178"/>
    <w:rsid w:val="007C6C81"/>
    <w:rsid w:val="007D79F2"/>
    <w:rsid w:val="008031AA"/>
    <w:rsid w:val="00807D97"/>
    <w:rsid w:val="00815B36"/>
    <w:rsid w:val="00832DDC"/>
    <w:rsid w:val="0083495E"/>
    <w:rsid w:val="00867A20"/>
    <w:rsid w:val="008B2145"/>
    <w:rsid w:val="008E67B7"/>
    <w:rsid w:val="009805F0"/>
    <w:rsid w:val="009E7FF6"/>
    <w:rsid w:val="009F46EC"/>
    <w:rsid w:val="00A00FDD"/>
    <w:rsid w:val="00A13CCF"/>
    <w:rsid w:val="00AA4158"/>
    <w:rsid w:val="00AF6124"/>
    <w:rsid w:val="00B35D42"/>
    <w:rsid w:val="00B823DB"/>
    <w:rsid w:val="00B8708B"/>
    <w:rsid w:val="00BF5453"/>
    <w:rsid w:val="00BF700B"/>
    <w:rsid w:val="00C14849"/>
    <w:rsid w:val="00C318A1"/>
    <w:rsid w:val="00C84B05"/>
    <w:rsid w:val="00C93537"/>
    <w:rsid w:val="00CB1F90"/>
    <w:rsid w:val="00D1540A"/>
    <w:rsid w:val="00D47F2A"/>
    <w:rsid w:val="00DB2BD6"/>
    <w:rsid w:val="00DB3FC0"/>
    <w:rsid w:val="00E102F5"/>
    <w:rsid w:val="00EA5B16"/>
    <w:rsid w:val="00ED4313"/>
    <w:rsid w:val="00ED6DF2"/>
    <w:rsid w:val="00EF43A8"/>
    <w:rsid w:val="00F05E1D"/>
    <w:rsid w:val="00FE4E09"/>
    <w:rsid w:val="05EA261A"/>
    <w:rsid w:val="082C148A"/>
    <w:rsid w:val="089E3A0A"/>
    <w:rsid w:val="0A5500CD"/>
    <w:rsid w:val="191E5DB2"/>
    <w:rsid w:val="247305B1"/>
    <w:rsid w:val="265C7779"/>
    <w:rsid w:val="28B63416"/>
    <w:rsid w:val="28C4134B"/>
    <w:rsid w:val="2A8820F8"/>
    <w:rsid w:val="2BD31870"/>
    <w:rsid w:val="2C020B86"/>
    <w:rsid w:val="2F3445FD"/>
    <w:rsid w:val="351851AD"/>
    <w:rsid w:val="351F2306"/>
    <w:rsid w:val="3C2B7832"/>
    <w:rsid w:val="3E106FC2"/>
    <w:rsid w:val="44024872"/>
    <w:rsid w:val="47F832D5"/>
    <w:rsid w:val="4BB87F0C"/>
    <w:rsid w:val="4CFE5DF2"/>
    <w:rsid w:val="4FEE214E"/>
    <w:rsid w:val="524C3D9F"/>
    <w:rsid w:val="528F2746"/>
    <w:rsid w:val="52950F51"/>
    <w:rsid w:val="53A015E0"/>
    <w:rsid w:val="5B6634E0"/>
    <w:rsid w:val="5BB029AE"/>
    <w:rsid w:val="5BE670C0"/>
    <w:rsid w:val="5C7659A5"/>
    <w:rsid w:val="5FA12D39"/>
    <w:rsid w:val="672C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link w:val="16"/>
    <w:unhideWhenUsed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ody Text"/>
    <w:basedOn w:val="1"/>
    <w:qFormat/>
    <w:uiPriority w:val="0"/>
    <w:rPr>
      <w:rFonts w:ascii="宋体" w:hAnsi="宋体" w:cs="宋体"/>
      <w:sz w:val="28"/>
      <w:szCs w:val="28"/>
      <w:lang w:eastAsia="en-US"/>
    </w:r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2">
    <w:name w:val="Strong"/>
    <w:autoRedefine/>
    <w:qFormat/>
    <w:uiPriority w:val="22"/>
    <w:rPr>
      <w:b/>
      <w:bCs/>
    </w:rPr>
  </w:style>
  <w:style w:type="character" w:styleId="13">
    <w:name w:val="page number"/>
    <w:autoRedefine/>
    <w:qFormat/>
    <w:uiPriority w:val="0"/>
  </w:style>
  <w:style w:type="character" w:styleId="14">
    <w:name w:val="Hyperlink"/>
    <w:autoRedefine/>
    <w:qFormat/>
    <w:uiPriority w:val="0"/>
    <w:rPr>
      <w:color w:val="0000FF"/>
      <w:u w:val="single"/>
    </w:rPr>
  </w:style>
  <w:style w:type="character" w:styleId="15">
    <w:name w:val="annotation reference"/>
    <w:autoRedefine/>
    <w:qFormat/>
    <w:uiPriority w:val="0"/>
    <w:rPr>
      <w:sz w:val="21"/>
      <w:szCs w:val="21"/>
    </w:rPr>
  </w:style>
  <w:style w:type="character" w:customStyle="1" w:styleId="16">
    <w:name w:val="标题 2 字符"/>
    <w:link w:val="2"/>
    <w:autoRedefine/>
    <w:qFormat/>
    <w:uiPriority w:val="9"/>
    <w:rPr>
      <w:rFonts w:ascii="宋体" w:hAnsi="宋体" w:cs="宋体"/>
      <w:b/>
      <w:bCs/>
      <w:sz w:val="36"/>
      <w:szCs w:val="36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8">
    <w:name w:val="批注文字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9">
    <w:name w:val="批注主题 字符"/>
    <w:link w:val="9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F656D1-ABB1-4E24-9167-82A832784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9</Pages>
  <Words>3402</Words>
  <Characters>3474</Characters>
  <Lines>106</Lines>
  <Paragraphs>107</Paragraphs>
  <TotalTime>168</TotalTime>
  <ScaleCrop>false</ScaleCrop>
  <LinksUpToDate>false</LinksUpToDate>
  <CharactersWithSpaces>3601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2025-06-20T04:41:00Z</dcterms:created>
  <dc:creator>MC SYSTEM</dc:creator>
  <cp:lastModifiedBy>janet_w_121</cp:lastModifiedBy>
  <cp:lastPrinted>2018-11-13T01:01:00Z</cp:lastPrinted>
  <dcterms:modified xsi:type="dcterms:W3CDTF">2026-06-30T02:18:11Z</dcterms:modified>
  <dc:title>描绘心中的未来建筑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E3EF0CAB84C04B378331A8FC1779005F_13</vt:lpwstr>
  </property>
  <property fmtid="{D5CDD505-2E9C-101B-9397-08002B2CF9AE}" pid="4" name="KSOTemplateDocerSaveRecord">
    <vt:lpwstr>eyJoZGlkIjoiNWM0MWNjNTkwM2RhMzA2M2VlY2RmMGM3YmZiMGYxMzIiLCJ1c2VySWQiOiI0Mjk1MjM0NDIifQ==</vt:lpwstr>
  </property>
</Properties>
</file>